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622"/>
        <w:tblW w:w="0" w:type="auto"/>
        <w:tblLayout w:type="fixed"/>
        <w:tblLook w:val="04A0"/>
      </w:tblPr>
      <w:tblGrid>
        <w:gridCol w:w="1242"/>
        <w:gridCol w:w="1560"/>
        <w:gridCol w:w="2126"/>
        <w:gridCol w:w="1559"/>
        <w:gridCol w:w="2035"/>
      </w:tblGrid>
      <w:tr w:rsidR="0037134A" w:rsidRPr="005C75FF" w:rsidTr="00DF38DB">
        <w:trPr>
          <w:trHeight w:val="378"/>
        </w:trPr>
        <w:tc>
          <w:tcPr>
            <w:tcW w:w="1242" w:type="dxa"/>
            <w:shd w:val="clear" w:color="auto" w:fill="4F81BD" w:themeFill="accent1"/>
          </w:tcPr>
          <w:p w:rsidR="0037134A" w:rsidRPr="001B4CA8" w:rsidRDefault="0037134A" w:rsidP="00DF38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4CA8">
              <w:rPr>
                <w:rFonts w:asciiTheme="minorEastAsia" w:hAnsiTheme="minorEastAsia"/>
                <w:b/>
                <w:szCs w:val="21"/>
              </w:rPr>
              <w:t>委员会</w:t>
            </w:r>
          </w:p>
        </w:tc>
        <w:tc>
          <w:tcPr>
            <w:tcW w:w="1560" w:type="dxa"/>
            <w:shd w:val="clear" w:color="auto" w:fill="4F81BD" w:themeFill="accent1"/>
          </w:tcPr>
          <w:p w:rsidR="0037134A" w:rsidRPr="001B4CA8" w:rsidRDefault="0037134A" w:rsidP="00DF38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4CA8">
              <w:rPr>
                <w:rFonts w:asciiTheme="minorEastAsia" w:hAnsiTheme="minorEastAsia"/>
                <w:b/>
                <w:szCs w:val="21"/>
              </w:rPr>
              <w:t>奖项</w:t>
            </w:r>
          </w:p>
        </w:tc>
        <w:tc>
          <w:tcPr>
            <w:tcW w:w="2126" w:type="dxa"/>
            <w:shd w:val="clear" w:color="auto" w:fill="4F81BD" w:themeFill="accent1"/>
          </w:tcPr>
          <w:p w:rsidR="0037134A" w:rsidRPr="001B4CA8" w:rsidRDefault="0037134A" w:rsidP="00DF38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4CA8">
              <w:rPr>
                <w:rFonts w:asciiTheme="minorEastAsia" w:hAnsiTheme="minorEastAsia"/>
                <w:b/>
                <w:szCs w:val="21"/>
              </w:rPr>
              <w:t>席位</w:t>
            </w:r>
          </w:p>
        </w:tc>
        <w:tc>
          <w:tcPr>
            <w:tcW w:w="1559" w:type="dxa"/>
            <w:shd w:val="clear" w:color="auto" w:fill="4F81BD" w:themeFill="accent1"/>
          </w:tcPr>
          <w:p w:rsidR="0037134A" w:rsidRPr="001B4CA8" w:rsidRDefault="0037134A" w:rsidP="00DF38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4CA8"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2035" w:type="dxa"/>
            <w:shd w:val="clear" w:color="auto" w:fill="4F81BD" w:themeFill="accent1"/>
          </w:tcPr>
          <w:p w:rsidR="0037134A" w:rsidRPr="001B4CA8" w:rsidRDefault="0037134A" w:rsidP="00DF38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1B4CA8">
              <w:rPr>
                <w:rFonts w:asciiTheme="minorEastAsia" w:hAnsiTheme="minorEastAsia"/>
                <w:b/>
                <w:szCs w:val="21"/>
              </w:rPr>
              <w:t>学校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 w:val="restart"/>
            <w:shd w:val="clear" w:color="auto" w:fill="4F81BD" w:themeFill="accent1"/>
            <w:textDirection w:val="tbRlV"/>
          </w:tcPr>
          <w:p w:rsidR="0037134A" w:rsidRPr="001B4CA8" w:rsidRDefault="0037134A" w:rsidP="00DF38DB">
            <w:pPr>
              <w:ind w:left="113" w:right="113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/>
                <w:b/>
                <w:color w:val="000000" w:themeColor="text1"/>
                <w:szCs w:val="21"/>
              </w:rPr>
              <w:t>中华人民共和国国务院常务会议</w:t>
            </w: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最佳代表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工信部部长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李廷辉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天津商业大学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杰出代表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商务部部长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吴雨峻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西北工业大学（明德学院）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最佳风采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河北省副省长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金雁泽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东北财经大学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最佳作业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国务院副总理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卢欣妍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上海政法大学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荣誉提名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国务院副总理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张耀文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中国石油大学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最佳会议</w:t>
            </w:r>
            <w:proofErr w:type="gramEnd"/>
            <w:r w:rsidRPr="001B4CA8">
              <w:rPr>
                <w:rFonts w:asciiTheme="minorEastAsia" w:hAnsiTheme="minorEastAsia"/>
                <w:szCs w:val="21"/>
              </w:rPr>
              <w:t>推动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国务院副总理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 w:cs="宋体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刘治斌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中央司法警官学院</w:t>
            </w:r>
          </w:p>
        </w:tc>
      </w:tr>
      <w:tr w:rsidR="0037134A" w:rsidRPr="005C75FF" w:rsidTr="00DF38DB">
        <w:trPr>
          <w:trHeight w:val="1166"/>
        </w:trPr>
        <w:tc>
          <w:tcPr>
            <w:tcW w:w="1242" w:type="dxa"/>
            <w:vMerge w:val="restart"/>
            <w:shd w:val="clear" w:color="auto" w:fill="4F81BD" w:themeFill="accent1"/>
            <w:textDirection w:val="tbRlV"/>
          </w:tcPr>
          <w:p w:rsidR="0037134A" w:rsidRPr="001B4CA8" w:rsidRDefault="0037134A" w:rsidP="00DF38DB">
            <w:pPr>
              <w:ind w:left="113" w:right="113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 w:cstheme="minorHAnsi" w:hint="eastAsia"/>
                <w:b/>
                <w:color w:val="000000" w:themeColor="text1"/>
                <w:szCs w:val="21"/>
              </w:rPr>
              <w:t>世界银行集团</w:t>
            </w: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杰出代表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印度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郑又耕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52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最佳风采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肯尼亚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黎娴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中国政法大学</w:t>
            </w:r>
          </w:p>
        </w:tc>
      </w:tr>
      <w:tr w:rsidR="0037134A" w:rsidRPr="005C75FF" w:rsidTr="00DF38DB">
        <w:trPr>
          <w:trHeight w:val="52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最佳文件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波兰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黄千蔚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52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最佳角色扮演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尼日利亚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张晰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华北电力大学</w:t>
            </w:r>
          </w:p>
        </w:tc>
      </w:tr>
      <w:tr w:rsidR="0037134A" w:rsidRPr="005C75FF" w:rsidTr="00DF38DB">
        <w:trPr>
          <w:trHeight w:val="52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荣誉提名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印度尼西亚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王通宇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中国政法大学</w:t>
            </w:r>
          </w:p>
        </w:tc>
      </w:tr>
      <w:tr w:rsidR="0037134A" w:rsidRPr="005C75FF" w:rsidTr="00DF38DB">
        <w:trPr>
          <w:trHeight w:val="52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荣誉提名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英国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肖思逸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东北财经大学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 w:val="restart"/>
            <w:shd w:val="clear" w:color="auto" w:fill="4F81BD" w:themeFill="accent1"/>
            <w:textDirection w:val="tbRlV"/>
          </w:tcPr>
          <w:p w:rsidR="0037134A" w:rsidRPr="001B4CA8" w:rsidRDefault="0037134A" w:rsidP="00DF38DB">
            <w:pPr>
              <w:ind w:left="113" w:right="113"/>
              <w:jc w:val="left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1648年威斯特伐利</w:t>
            </w:r>
            <w:proofErr w:type="gramStart"/>
            <w:r w:rsidRPr="001B4CA8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亚会议</w:t>
            </w:r>
            <w:proofErr w:type="gramEnd"/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杰出代表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瑞典王国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张胜楠、胡雪婧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杰出代表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西班牙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陈</w:t>
            </w: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浩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翔、靳宇欣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华北电力大学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荣誉提名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波西米亚王国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高加上、王曼羽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中国政法大学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最佳风采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丹麦—挪威联合王国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张可鑫、孙佳琦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吉林大学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最佳立场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法兰西共和国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尹燕斌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 w:val="restart"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World Health Organization</w:t>
            </w: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Best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United States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蒋杉、王涵中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外交学院</w:t>
            </w:r>
          </w:p>
        </w:tc>
      </w:tr>
      <w:tr w:rsidR="0037134A" w:rsidRPr="005C75FF" w:rsidTr="00DF38DB">
        <w:trPr>
          <w:trHeight w:val="2413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Outstanding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China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张谦、张冬荷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外交学院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Outstanding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South Africa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周昱丞、</w:t>
            </w: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泮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逸</w:t>
            </w: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曈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国际关系学院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Outstanding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Australia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张喻雯、王殿雄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北京师范大学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Honorable Mention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Germany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庄鹏泽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、高广睿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Best Role Play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Saudi Arabia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李昊恩、许宁馨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  <w:r w:rsidRPr="001B4CA8">
              <w:rPr>
                <w:rFonts w:asciiTheme="minorEastAsia" w:hAnsiTheme="minorEastAsia" w:hint="eastAsia"/>
                <w:szCs w:val="21"/>
              </w:rPr>
              <w:t>/天津大学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Best Style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Thailand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朱开宇、谢鹏</w:t>
            </w:r>
            <w:r w:rsidRPr="001B4CA8">
              <w:rPr>
                <w:rFonts w:asciiTheme="minorEastAsia" w:hAnsiTheme="minorEastAsia" w:hint="eastAsia"/>
                <w:szCs w:val="21"/>
              </w:rPr>
              <w:lastRenderedPageBreak/>
              <w:t>辉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lastRenderedPageBreak/>
              <w:t>西北工业大学</w:t>
            </w:r>
          </w:p>
        </w:tc>
      </w:tr>
      <w:tr w:rsidR="0037134A" w:rsidRPr="005C75FF" w:rsidTr="00DF38DB">
        <w:trPr>
          <w:trHeight w:val="249"/>
        </w:trPr>
        <w:tc>
          <w:tcPr>
            <w:tcW w:w="1242" w:type="dxa"/>
            <w:vMerge w:val="restart"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  <w:lastRenderedPageBreak/>
              <w:t xml:space="preserve">Emergency Special Session on </w:t>
            </w:r>
            <w:proofErr w:type="spellStart"/>
            <w:r w:rsidRPr="001B4CA8"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  <w:t>Cyborg</w:t>
            </w:r>
            <w:proofErr w:type="spellEnd"/>
            <w:r w:rsidRPr="001B4CA8"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  <w:t xml:space="preserve"> in 2030</w:t>
            </w: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Best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China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叶枫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外交学院</w:t>
            </w:r>
          </w:p>
        </w:tc>
      </w:tr>
      <w:tr w:rsidR="0037134A" w:rsidRPr="005C75FF" w:rsidTr="00DF38DB">
        <w:trPr>
          <w:trHeight w:val="249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Outstanding Delegate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1B4CA8">
              <w:rPr>
                <w:rFonts w:asciiTheme="minorEastAsia" w:hAnsiTheme="minorEastAsia"/>
                <w:szCs w:val="21"/>
              </w:rPr>
              <w:t>Cykey</w:t>
            </w:r>
            <w:proofErr w:type="spellEnd"/>
            <w:r w:rsidRPr="001B4CA8">
              <w:rPr>
                <w:rFonts w:asciiTheme="minorEastAsia" w:hAnsiTheme="minorEastAsia"/>
                <w:szCs w:val="21"/>
              </w:rPr>
              <w:t xml:space="preserve"> Technology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戚会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天津外国语大学</w:t>
            </w:r>
          </w:p>
        </w:tc>
      </w:tr>
      <w:tr w:rsidR="0037134A" w:rsidRPr="005C75FF" w:rsidTr="00DF38DB">
        <w:trPr>
          <w:trHeight w:val="249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Honorable Mention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1B4CA8">
              <w:rPr>
                <w:rFonts w:asciiTheme="minorEastAsia" w:hAnsiTheme="minorEastAsia"/>
                <w:szCs w:val="21"/>
              </w:rPr>
              <w:t>HumanFirst</w:t>
            </w:r>
            <w:proofErr w:type="spellEnd"/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张乾炜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北京语言大学</w:t>
            </w:r>
          </w:p>
        </w:tc>
      </w:tr>
      <w:tr w:rsidR="0037134A" w:rsidRPr="005C75FF" w:rsidTr="00DF38DB">
        <w:trPr>
          <w:trHeight w:val="2230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Honorable Mention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Individual representative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范润双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西安外国语大学</w:t>
            </w:r>
          </w:p>
        </w:tc>
      </w:tr>
      <w:tr w:rsidR="0037134A" w:rsidRPr="005C75FF" w:rsidTr="00DF38DB">
        <w:trPr>
          <w:trHeight w:val="249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Honorable Mention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 xml:space="preserve">Merck </w:t>
            </w:r>
            <w:proofErr w:type="spellStart"/>
            <w:r w:rsidRPr="001B4CA8">
              <w:rPr>
                <w:rFonts w:asciiTheme="minorEastAsia" w:hAnsiTheme="minorEastAsia"/>
                <w:szCs w:val="21"/>
              </w:rPr>
              <w:t>KGaA</w:t>
            </w:r>
            <w:proofErr w:type="spellEnd"/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/>
                <w:szCs w:val="21"/>
              </w:rPr>
              <w:t>余浦弘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 w:val="restart"/>
            <w:shd w:val="clear" w:color="auto" w:fill="4F81BD" w:themeFill="accent1"/>
            <w:textDirection w:val="tbRlV"/>
          </w:tcPr>
          <w:p w:rsidR="0037134A" w:rsidRPr="001B4CA8" w:rsidRDefault="0037134A" w:rsidP="00DF38DB">
            <w:pPr>
              <w:ind w:left="113" w:right="113"/>
              <w:rPr>
                <w:rFonts w:asciiTheme="minorEastAsia" w:hAnsiTheme="minorEastAsia" w:cstheme="minorHAnsi"/>
                <w:b/>
                <w:color w:val="000000" w:themeColor="text1"/>
                <w:szCs w:val="21"/>
              </w:rPr>
            </w:pPr>
            <w:r w:rsidRPr="001B4CA8">
              <w:rPr>
                <w:rFonts w:asciiTheme="minorEastAsia" w:hAnsiTheme="minorEastAsia" w:cstheme="minorHAnsi" w:hint="eastAsia"/>
                <w:b/>
                <w:color w:val="000000" w:themeColor="text1"/>
                <w:szCs w:val="21"/>
              </w:rPr>
              <w:t>主新闻中心</w:t>
            </w:r>
          </w:p>
          <w:p w:rsidR="0037134A" w:rsidRPr="001B4CA8" w:rsidRDefault="0037134A" w:rsidP="00DF38DB">
            <w:pPr>
              <w:ind w:left="113" w:right="113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Best Press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Xinhua News Agency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杨逸冰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Outstanding Press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徐</w:t>
            </w: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铭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徐</w:t>
            </w: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铭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黑龙江大学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最佳媒体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新京报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田宇峰</w:t>
            </w:r>
            <w:proofErr w:type="gramEnd"/>
            <w:r w:rsidRPr="001B4CA8">
              <w:rPr>
                <w:rFonts w:asciiTheme="minorEastAsia" w:hAnsiTheme="minorEastAsia" w:hint="eastAsia"/>
                <w:szCs w:val="21"/>
              </w:rPr>
              <w:t>、李森珅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东北农业大学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最佳写作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人民日报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文艺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杰出记者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自由撰稿人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 w:hint="eastAsia"/>
                <w:szCs w:val="21"/>
              </w:rPr>
              <w:t>李艺璇</w:t>
            </w:r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中央财经大学</w:t>
            </w:r>
          </w:p>
        </w:tc>
      </w:tr>
      <w:tr w:rsidR="0037134A" w:rsidRPr="005C75FF" w:rsidTr="00DF38DB">
        <w:trPr>
          <w:trHeight w:val="126"/>
        </w:trPr>
        <w:tc>
          <w:tcPr>
            <w:tcW w:w="1242" w:type="dxa"/>
            <w:vMerge/>
            <w:shd w:val="clear" w:color="auto" w:fill="4F81BD" w:themeFill="accent1"/>
          </w:tcPr>
          <w:p w:rsidR="0037134A" w:rsidRPr="001B4CA8" w:rsidRDefault="0037134A" w:rsidP="00DF38DB">
            <w:pPr>
              <w:rPr>
                <w:rFonts w:asciiTheme="minorEastAsia" w:hAnsiTheme="minorEastAsia" w:cstheme="minorHAnsi"/>
                <w:color w:val="000000" w:themeColor="text1"/>
                <w:szCs w:val="21"/>
              </w:rPr>
            </w:pPr>
          </w:p>
        </w:tc>
        <w:tc>
          <w:tcPr>
            <w:tcW w:w="1560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杰出记者</w:t>
            </w:r>
          </w:p>
        </w:tc>
        <w:tc>
          <w:tcPr>
            <w:tcW w:w="2126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自由撰稿人</w:t>
            </w:r>
          </w:p>
        </w:tc>
        <w:tc>
          <w:tcPr>
            <w:tcW w:w="1559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proofErr w:type="gramStart"/>
            <w:r w:rsidRPr="001B4CA8">
              <w:rPr>
                <w:rFonts w:asciiTheme="minorEastAsia" w:hAnsiTheme="minorEastAsia" w:hint="eastAsia"/>
                <w:szCs w:val="21"/>
              </w:rPr>
              <w:t>严佳慧</w:t>
            </w:r>
            <w:proofErr w:type="gramEnd"/>
          </w:p>
        </w:tc>
        <w:tc>
          <w:tcPr>
            <w:tcW w:w="2035" w:type="dxa"/>
          </w:tcPr>
          <w:p w:rsidR="0037134A" w:rsidRPr="001B4CA8" w:rsidRDefault="0037134A" w:rsidP="00DF38DB">
            <w:pPr>
              <w:rPr>
                <w:rFonts w:asciiTheme="minorEastAsia" w:hAnsiTheme="minorEastAsia"/>
                <w:szCs w:val="21"/>
              </w:rPr>
            </w:pPr>
            <w:r w:rsidRPr="001B4CA8">
              <w:rPr>
                <w:rFonts w:asciiTheme="minorEastAsia" w:hAnsiTheme="minorEastAsia"/>
                <w:szCs w:val="21"/>
              </w:rPr>
              <w:t>东北大学</w:t>
            </w:r>
          </w:p>
        </w:tc>
      </w:tr>
    </w:tbl>
    <w:p w:rsidR="00D42C62" w:rsidRDefault="00D42C62"/>
    <w:sectPr w:rsidR="00D42C62" w:rsidSect="00D42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34A"/>
    <w:rsid w:val="0037134A"/>
    <w:rsid w:val="00D42C62"/>
    <w:rsid w:val="00DF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2017-04-12T05:51:00Z</dcterms:created>
  <dcterms:modified xsi:type="dcterms:W3CDTF">2017-04-12T05:52:00Z</dcterms:modified>
</cp:coreProperties>
</file>